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D8A44" w14:textId="4961109E" w:rsidR="00D01B66" w:rsidRPr="002D10FE" w:rsidRDefault="00086F92" w:rsidP="00D01B6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E">
        <w:rPr>
          <w:rFonts w:ascii="Times New Roman" w:hAnsi="Times New Roman" w:cs="Times New Roman"/>
          <w:b/>
          <w:sz w:val="28"/>
          <w:szCs w:val="28"/>
        </w:rPr>
        <w:t xml:space="preserve">Предварительные итоги социально - экономического развития </w:t>
      </w:r>
      <w:r w:rsidR="00D01B66" w:rsidRPr="002D10FE">
        <w:rPr>
          <w:rFonts w:ascii="Times New Roman" w:hAnsi="Times New Roman" w:cs="Times New Roman"/>
          <w:b/>
          <w:sz w:val="28"/>
          <w:szCs w:val="28"/>
        </w:rPr>
        <w:t>городского округа Кашира за</w:t>
      </w:r>
      <w:r w:rsidR="000F3A59" w:rsidRPr="002D10FE">
        <w:rPr>
          <w:rFonts w:ascii="Times New Roman" w:hAnsi="Times New Roman" w:cs="Times New Roman"/>
          <w:b/>
          <w:sz w:val="28"/>
          <w:szCs w:val="28"/>
        </w:rPr>
        <w:t xml:space="preserve"> 9 месяцев </w:t>
      </w:r>
      <w:r w:rsidR="00D01B66" w:rsidRPr="002D10FE">
        <w:rPr>
          <w:rFonts w:ascii="Times New Roman" w:hAnsi="Times New Roman" w:cs="Times New Roman"/>
          <w:b/>
          <w:sz w:val="28"/>
          <w:szCs w:val="28"/>
        </w:rPr>
        <w:t>202</w:t>
      </w:r>
      <w:r w:rsidR="00752B27" w:rsidRPr="002D10FE">
        <w:rPr>
          <w:rFonts w:ascii="Times New Roman" w:hAnsi="Times New Roman" w:cs="Times New Roman"/>
          <w:b/>
          <w:sz w:val="28"/>
          <w:szCs w:val="28"/>
        </w:rPr>
        <w:t>5</w:t>
      </w:r>
      <w:r w:rsidR="00D01B66" w:rsidRPr="002D10F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D704924" w14:textId="35D05E19" w:rsidR="00D01B66" w:rsidRPr="002D10FE" w:rsidRDefault="00D01B66" w:rsidP="00B345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E">
        <w:rPr>
          <w:rFonts w:ascii="Times New Roman" w:hAnsi="Times New Roman" w:cs="Times New Roman"/>
          <w:b/>
          <w:sz w:val="28"/>
          <w:szCs w:val="28"/>
        </w:rPr>
        <w:t xml:space="preserve"> (согласно статистических данных)</w:t>
      </w:r>
    </w:p>
    <w:p w14:paraId="1D3A8741" w14:textId="77777777" w:rsidR="00B345A0" w:rsidRPr="002D10FE" w:rsidRDefault="00B345A0" w:rsidP="00B345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113761" w14:textId="77777777" w:rsidR="00752B27" w:rsidRPr="002D10FE" w:rsidRDefault="00752B27" w:rsidP="00752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Численность населения городского округа Кашира на 01.01.2025 года составляет 66 093 человек.  </w:t>
      </w:r>
    </w:p>
    <w:p w14:paraId="37863D69" w14:textId="4C04E081" w:rsidR="00752B27" w:rsidRPr="002D10FE" w:rsidRDefault="00752B27" w:rsidP="00752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Оборот розничной торговли в городском округе Кашира вырос 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D10FE">
        <w:rPr>
          <w:rFonts w:ascii="Times New Roman" w:hAnsi="Times New Roman" w:cs="Times New Roman"/>
          <w:sz w:val="28"/>
          <w:szCs w:val="28"/>
        </w:rPr>
        <w:t>по сравнению</w:t>
      </w:r>
      <w:r w:rsidR="00AB710F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 xml:space="preserve">с аналогичным периодом прошлого года на 105,2 % (январь - август   2025 года – 11 604,7 млн. руб., 2024 год – 11 030,1млн. руб.).    </w:t>
      </w:r>
    </w:p>
    <w:p w14:paraId="33EEAF53" w14:textId="321DEAAE" w:rsidR="00752B27" w:rsidRPr="002D10FE" w:rsidRDefault="00752B27" w:rsidP="00752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Отгружено товаров собственного производства, выполнено работ </w:t>
      </w:r>
      <w:r w:rsidR="00466C3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D10FE">
        <w:rPr>
          <w:rFonts w:ascii="Times New Roman" w:hAnsi="Times New Roman" w:cs="Times New Roman"/>
          <w:sz w:val="28"/>
          <w:szCs w:val="28"/>
        </w:rPr>
        <w:t>и услуг собственными силами за январь – август 2025 года на сумму 42 137, 1 млн. руб. (соответствующий период прошлого года – 40 529,8 млн. руб.). Процент</w:t>
      </w:r>
      <w:r w:rsid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 xml:space="preserve">к предыдущему периоду составляет 104,0 %.    </w:t>
      </w:r>
    </w:p>
    <w:p w14:paraId="66C8D63F" w14:textId="5DCB0168" w:rsidR="00752B27" w:rsidRPr="002D10FE" w:rsidRDefault="00752B27" w:rsidP="00752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(январь – июнь) – 96 771 рублей, </w:t>
      </w:r>
      <w:r w:rsidR="00556E95">
        <w:rPr>
          <w:rFonts w:ascii="Times New Roman" w:hAnsi="Times New Roman" w:cs="Times New Roman"/>
          <w:sz w:val="28"/>
          <w:szCs w:val="28"/>
        </w:rPr>
        <w:t>темп роста</w:t>
      </w:r>
      <w:r w:rsidRPr="002D10FE">
        <w:rPr>
          <w:rFonts w:ascii="Times New Roman" w:hAnsi="Times New Roman" w:cs="Times New Roman"/>
          <w:sz w:val="28"/>
          <w:szCs w:val="28"/>
        </w:rPr>
        <w:t xml:space="preserve"> по сравнению с предыдущим периодом</w:t>
      </w:r>
      <w:r w:rsidR="00556E95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="00556E95">
        <w:rPr>
          <w:rFonts w:ascii="Times New Roman" w:hAnsi="Times New Roman" w:cs="Times New Roman"/>
          <w:sz w:val="28"/>
          <w:szCs w:val="28"/>
        </w:rPr>
        <w:t xml:space="preserve">114,3% </w:t>
      </w:r>
      <w:r w:rsidRPr="002D10FE">
        <w:rPr>
          <w:rFonts w:ascii="Times New Roman" w:hAnsi="Times New Roman" w:cs="Times New Roman"/>
          <w:sz w:val="28"/>
          <w:szCs w:val="28"/>
        </w:rPr>
        <w:t xml:space="preserve">– 84 632 рублей.  </w:t>
      </w:r>
    </w:p>
    <w:p w14:paraId="2D481A3B" w14:textId="7249B57C" w:rsidR="00B345A0" w:rsidRPr="004604BB" w:rsidRDefault="00752B27" w:rsidP="004604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(без внешних совместителей) – 14 699 человек, процент к предыдущему периоду составляет 99,2% (аналогичный период прошлого года – 14 817 человек).</w:t>
      </w:r>
    </w:p>
    <w:p w14:paraId="76AAD7C8" w14:textId="5CF927F0" w:rsidR="00785E8D" w:rsidRPr="002D10FE" w:rsidRDefault="00785E8D" w:rsidP="00B345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>В городском округе Кашира функционируют 12 сельскохозяйственных предприятий и 11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крестьянских (фермерских) хозяйств и ИП.</w:t>
      </w:r>
    </w:p>
    <w:p w14:paraId="13251CEE" w14:textId="0693775A" w:rsidR="00785E8D" w:rsidRPr="002D10FE" w:rsidRDefault="00785E8D" w:rsidP="00B345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>Общая посевная площадь в 2025 году составила 19 617,02 г</w:t>
      </w:r>
      <w:r w:rsidR="00556E95">
        <w:rPr>
          <w:rFonts w:ascii="Times New Roman" w:hAnsi="Times New Roman" w:cs="Times New Roman"/>
          <w:sz w:val="28"/>
          <w:szCs w:val="28"/>
        </w:rPr>
        <w:t>а</w:t>
      </w:r>
      <w:r w:rsidRPr="002D10FE">
        <w:rPr>
          <w:rFonts w:ascii="Times New Roman" w:hAnsi="Times New Roman" w:cs="Times New Roman"/>
          <w:sz w:val="28"/>
          <w:szCs w:val="28"/>
        </w:rPr>
        <w:t xml:space="preserve">. </w:t>
      </w:r>
      <w:r w:rsidR="00556E9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 Убрано 4 702 га озимой пшеницы, валовой сбор составил 22 301 тонн,  5440 га яровой пшеницы – 21 067 тонн, 505 га ячменя – 1 010 тонны,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2131 га гороха – 6 808 тонн, 1148 га ярового рапса – 2356</w:t>
      </w:r>
      <w:r w:rsidR="00556E95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тонн,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1068 га озимого рапса – 2671тонн,</w:t>
      </w:r>
      <w:r w:rsidR="00CC23A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762,19 га сои – 1410 тонны, 400 га льна – 359 тонн, 10 га кукурузы на корм -</w:t>
      </w:r>
      <w:r w:rsidR="00CC23A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 xml:space="preserve">300 тон, 54 га овощей открытого грунта - 1500 тонн, </w:t>
      </w:r>
      <w:r w:rsidR="00CC23A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D10FE">
        <w:rPr>
          <w:rFonts w:ascii="Times New Roman" w:hAnsi="Times New Roman" w:cs="Times New Roman"/>
          <w:sz w:val="28"/>
          <w:szCs w:val="28"/>
        </w:rPr>
        <w:t>289 га картофеля – 7750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тонн, 3,5 га чеснока – 3 тонны.</w:t>
      </w:r>
    </w:p>
    <w:p w14:paraId="11D380F3" w14:textId="62567E80" w:rsidR="00785E8D" w:rsidRPr="002D10FE" w:rsidRDefault="00785E8D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  Площадь посевов озимых культур под урожай 2026 года составила </w:t>
      </w:r>
      <w:r w:rsidR="002F6E10" w:rsidRPr="002D10F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7 503,41 га, посеяно 1 595 га озимого рапса и 5 908,41 га озимой пшеницы. </w:t>
      </w:r>
    </w:p>
    <w:p w14:paraId="7A069D60" w14:textId="482BD281" w:rsidR="00785E8D" w:rsidRPr="002D10FE" w:rsidRDefault="00785E8D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Объем производства овощей закрытого грунта и шампиньонов 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6E10" w:rsidRPr="002D10F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</w:t>
      </w:r>
      <w:r w:rsidRPr="002D10FE">
        <w:rPr>
          <w:rFonts w:ascii="Times New Roman" w:hAnsi="Times New Roman" w:cs="Times New Roman"/>
          <w:sz w:val="28"/>
          <w:szCs w:val="28"/>
        </w:rPr>
        <w:t>на сегодняшний день составляет 56 574 тонны и 3 892 тонны соответственно.</w:t>
      </w:r>
    </w:p>
    <w:p w14:paraId="06F53955" w14:textId="4ED5A385" w:rsidR="00B345A0" w:rsidRPr="002D10FE" w:rsidRDefault="00785E8D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Предприятиями и собственниками земельных участков сельскохозяйственного назначения продолжается работа по вовлечению        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 в оборот ранее не использованных более 5 лет земельных участков.                  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74F9D3D" w14:textId="77777777" w:rsidR="002D10FE" w:rsidRPr="002D10FE" w:rsidRDefault="00785E8D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>На сегодняшний день из 315 га, введено в оборот 197,4 га,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F6E10" w:rsidRPr="002D10F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 что составляет 62,66%.</w:t>
      </w:r>
    </w:p>
    <w:p w14:paraId="42B2B90C" w14:textId="4BDEA43D" w:rsidR="00D01B66" w:rsidRPr="002D10FE" w:rsidRDefault="00D01B66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В рамках мероприятий, направленных на привлечение инвестиций </w:t>
      </w:r>
      <w:r w:rsidR="00B345A0" w:rsidRPr="002D10FE">
        <w:rPr>
          <w:rFonts w:ascii="Times New Roman" w:hAnsi="Times New Roman" w:cs="Times New Roman"/>
          <w:sz w:val="28"/>
          <w:szCs w:val="28"/>
        </w:rPr>
        <w:t>а</w:t>
      </w:r>
      <w:r w:rsidRPr="002D10FE">
        <w:rPr>
          <w:rFonts w:ascii="Times New Roman" w:hAnsi="Times New Roman" w:cs="Times New Roman"/>
          <w:sz w:val="28"/>
          <w:szCs w:val="28"/>
        </w:rPr>
        <w:t xml:space="preserve">дминистрацией городского округа Кашира, активно ведется работа </w:t>
      </w:r>
      <w:r w:rsidR="0043245E" w:rsidRPr="002D10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F6E10" w:rsidRPr="002D10F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по повышению инвестиционной привлекательности округа. </w:t>
      </w:r>
    </w:p>
    <w:p w14:paraId="5D71DB1F" w14:textId="77777777" w:rsidR="006570BF" w:rsidRPr="002D10FE" w:rsidRDefault="006570BF" w:rsidP="00785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>На территории г/о Кашира расположено 20 крупных и средних предприятий.</w:t>
      </w:r>
    </w:p>
    <w:p w14:paraId="5ED4E506" w14:textId="4E057CFA" w:rsidR="006570BF" w:rsidRPr="002D10FE" w:rsidRDefault="006570BF" w:rsidP="00785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lastRenderedPageBreak/>
        <w:t xml:space="preserve">В ОЭЗ ППТ «Кашира» привлечено 9 инвесторов из них 7 имеют статус резидента. </w:t>
      </w:r>
    </w:p>
    <w:p w14:paraId="28630B65" w14:textId="2204B733" w:rsidR="006570BF" w:rsidRPr="002D10FE" w:rsidRDefault="006570BF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В рамках мероприятий, направленных на привлечение инвестиций Администрацией городского округа Кашира, активно ведется работа </w:t>
      </w:r>
      <w:r w:rsidR="0043245E" w:rsidRPr="002D10F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F6E10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="0043245E" w:rsidRPr="002D10FE">
        <w:rPr>
          <w:rFonts w:ascii="Times New Roman" w:hAnsi="Times New Roman" w:cs="Times New Roman"/>
          <w:sz w:val="28"/>
          <w:szCs w:val="28"/>
        </w:rPr>
        <w:t xml:space="preserve">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по повышению инвестиционной привлекательности округа. </w:t>
      </w:r>
    </w:p>
    <w:p w14:paraId="7AB8F0F6" w14:textId="6472803B" w:rsidR="006570BF" w:rsidRPr="002D10FE" w:rsidRDefault="00AB710F" w:rsidP="00785E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>Объем инвестиций, привлеченных в основной капитал по крупным</w:t>
      </w:r>
      <w:r w:rsidR="0043245E" w:rsidRPr="002D10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 и средним организациям (без учета бюджетных инвестиций, инвестиций </w:t>
      </w:r>
      <w:r w:rsidR="0043245E" w:rsidRPr="002D10F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в жилищное строительство) составил 6 742 473 тыс. рублей </w:t>
      </w:r>
      <w:r w:rsidR="006570BF" w:rsidRPr="002D10FE">
        <w:rPr>
          <w:rFonts w:ascii="Times New Roman" w:hAnsi="Times New Roman" w:cs="Times New Roman"/>
          <w:sz w:val="28"/>
          <w:szCs w:val="28"/>
        </w:rPr>
        <w:t>за счет предприятий:</w:t>
      </w:r>
      <w:r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="006570BF" w:rsidRPr="002D10FE">
        <w:rPr>
          <w:rFonts w:ascii="Times New Roman" w:hAnsi="Times New Roman" w:cs="Times New Roman"/>
          <w:sz w:val="28"/>
          <w:szCs w:val="28"/>
        </w:rPr>
        <w:t>ООО «Каширская ГРЭС»</w:t>
      </w:r>
      <w:r w:rsidRPr="002D10FE">
        <w:rPr>
          <w:rFonts w:ascii="Times New Roman" w:hAnsi="Times New Roman" w:cs="Times New Roman"/>
          <w:sz w:val="28"/>
          <w:szCs w:val="28"/>
        </w:rPr>
        <w:t xml:space="preserve">, ПАО «Группа Черкизово», </w:t>
      </w:r>
      <w:r w:rsidR="00CC23A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D10FE">
        <w:rPr>
          <w:rFonts w:ascii="Times New Roman" w:hAnsi="Times New Roman" w:cs="Times New Roman"/>
          <w:sz w:val="28"/>
          <w:szCs w:val="28"/>
        </w:rPr>
        <w:t>ООО «Архбум Лайнер», ООО «ТехинвестСтрой», ООО «Фрито Лей Мануфактуринг».</w:t>
      </w:r>
    </w:p>
    <w:p w14:paraId="24011451" w14:textId="5E605FA7" w:rsidR="006570BF" w:rsidRPr="002D10FE" w:rsidRDefault="00AB710F" w:rsidP="00AB71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Планируемый объем инвестиций </w:t>
      </w:r>
      <w:r w:rsidR="006570BF" w:rsidRPr="002D10FE">
        <w:rPr>
          <w:rFonts w:ascii="Times New Roman" w:hAnsi="Times New Roman" w:cs="Times New Roman"/>
          <w:sz w:val="28"/>
          <w:szCs w:val="28"/>
        </w:rPr>
        <w:t xml:space="preserve">по итогам года </w:t>
      </w:r>
      <w:r w:rsidR="004604BB">
        <w:rPr>
          <w:rFonts w:ascii="Times New Roman" w:hAnsi="Times New Roman" w:cs="Times New Roman"/>
          <w:sz w:val="28"/>
          <w:szCs w:val="28"/>
        </w:rPr>
        <w:t>составит</w:t>
      </w:r>
      <w:r w:rsidR="006570BF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порядка</w:t>
      </w:r>
      <w:r w:rsidR="006570BF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15</w:t>
      </w:r>
      <w:r w:rsidR="006570BF" w:rsidRPr="002D10FE">
        <w:rPr>
          <w:rFonts w:ascii="Times New Roman" w:hAnsi="Times New Roman" w:cs="Times New Roman"/>
          <w:sz w:val="28"/>
          <w:szCs w:val="28"/>
        </w:rPr>
        <w:t> </w:t>
      </w:r>
      <w:r w:rsidR="00466C3A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570BF" w:rsidRPr="002D10FE">
        <w:rPr>
          <w:rFonts w:ascii="Times New Roman" w:hAnsi="Times New Roman" w:cs="Times New Roman"/>
          <w:sz w:val="28"/>
          <w:szCs w:val="28"/>
        </w:rPr>
        <w:t>руб.</w:t>
      </w:r>
    </w:p>
    <w:p w14:paraId="58752025" w14:textId="4C28093B" w:rsidR="006570BF" w:rsidRPr="002D10FE" w:rsidRDefault="006570BF" w:rsidP="00AB71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0FE">
        <w:rPr>
          <w:rFonts w:ascii="Times New Roman" w:hAnsi="Times New Roman" w:cs="Times New Roman"/>
          <w:sz w:val="28"/>
          <w:szCs w:val="28"/>
        </w:rPr>
        <w:t xml:space="preserve">В прогнозном периоде планируется увеличение инвестиционной активности. Основным фактором, определяющим динамику инвестиций </w:t>
      </w:r>
      <w:r w:rsidR="00B345A0" w:rsidRPr="002D10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D10FE">
        <w:rPr>
          <w:rFonts w:ascii="Times New Roman" w:hAnsi="Times New Roman" w:cs="Times New Roman"/>
          <w:sz w:val="28"/>
          <w:szCs w:val="28"/>
        </w:rPr>
        <w:t xml:space="preserve">в основной капитал, является привлечение денежных средств на реализацию крупных инвестиционных проектов: ООО «Префабрика АГ» (строительство завода по производству домокомплектов из легкого бетона), </w:t>
      </w:r>
      <w:r w:rsidR="002D10FE" w:rsidRPr="002D10F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D10FE">
        <w:rPr>
          <w:rFonts w:ascii="Times New Roman" w:hAnsi="Times New Roman" w:cs="Times New Roman"/>
          <w:sz w:val="28"/>
          <w:szCs w:val="28"/>
        </w:rPr>
        <w:t>ООО «ГрэйтБилд»</w:t>
      </w:r>
      <w:r w:rsidR="00AB710F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(строительство завода полного цикла по производству биоразлагаемой посуды</w:t>
      </w:r>
      <w:r w:rsidR="002D10FE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>и упаковки),</w:t>
      </w:r>
      <w:r w:rsidR="00B84984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 xml:space="preserve">ООО «Л-ПАК Кашира» </w:t>
      </w:r>
      <w:bookmarkStart w:id="0" w:name="_Hlk182233681"/>
      <w:r w:rsidRPr="002D10FE">
        <w:rPr>
          <w:rFonts w:ascii="Times New Roman" w:hAnsi="Times New Roman" w:cs="Times New Roman"/>
          <w:sz w:val="28"/>
          <w:szCs w:val="28"/>
        </w:rPr>
        <w:t>(строительство завода по производству гофрированной бумаги и картона)</w:t>
      </w:r>
      <w:bookmarkEnd w:id="0"/>
      <w:r w:rsidRPr="002D10FE">
        <w:rPr>
          <w:rFonts w:ascii="Times New Roman" w:hAnsi="Times New Roman" w:cs="Times New Roman"/>
          <w:sz w:val="28"/>
          <w:szCs w:val="28"/>
        </w:rPr>
        <w:t xml:space="preserve">, ООО «Архбум Лайнер» (строительство завода по производству гофрированной бумаги </w:t>
      </w:r>
      <w:r w:rsidR="002D10FE" w:rsidRPr="002D10F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D10FE">
        <w:rPr>
          <w:rFonts w:ascii="Times New Roman" w:hAnsi="Times New Roman" w:cs="Times New Roman"/>
          <w:sz w:val="28"/>
          <w:szCs w:val="28"/>
        </w:rPr>
        <w:t>и картона).  Суммарный объем инвестиций (план)</w:t>
      </w:r>
      <w:r w:rsidR="00AF7EDE" w:rsidRPr="002D10FE">
        <w:rPr>
          <w:rFonts w:ascii="Times New Roman" w:hAnsi="Times New Roman" w:cs="Times New Roman"/>
          <w:sz w:val="28"/>
          <w:szCs w:val="28"/>
        </w:rPr>
        <w:t xml:space="preserve"> </w:t>
      </w:r>
      <w:r w:rsidRPr="002D10FE">
        <w:rPr>
          <w:rFonts w:ascii="Times New Roman" w:hAnsi="Times New Roman" w:cs="Times New Roman"/>
          <w:sz w:val="28"/>
          <w:szCs w:val="28"/>
        </w:rPr>
        <w:t xml:space="preserve">– более 30 млрд. руб. </w:t>
      </w:r>
      <w:r w:rsidR="002D10FE" w:rsidRPr="002D10F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D10FE">
        <w:rPr>
          <w:rFonts w:ascii="Times New Roman" w:hAnsi="Times New Roman" w:cs="Times New Roman"/>
          <w:sz w:val="28"/>
          <w:szCs w:val="28"/>
        </w:rPr>
        <w:t>с созданием более 700 новых рабочих мест.</w:t>
      </w:r>
    </w:p>
    <w:p w14:paraId="49DE0E4A" w14:textId="124802F2" w:rsidR="00785E8D" w:rsidRPr="002D10FE" w:rsidRDefault="00785E8D" w:rsidP="00785E8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0FE">
        <w:rPr>
          <w:rFonts w:ascii="Times New Roman" w:eastAsia="Calibri" w:hAnsi="Times New Roman" w:cs="Times New Roman"/>
          <w:sz w:val="28"/>
          <w:szCs w:val="28"/>
        </w:rPr>
        <w:t>Количество субъектов МСП по состоянию на 10.10.2025</w:t>
      </w:r>
      <w:r w:rsidR="004604BB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 составило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2117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 xml:space="preserve">единиц </w:t>
      </w:r>
      <w:r w:rsidRPr="002D10FE">
        <w:rPr>
          <w:rFonts w:ascii="Times New Roman" w:eastAsia="Calibri" w:hAnsi="Times New Roman" w:cs="Times New Roman"/>
          <w:sz w:val="28"/>
          <w:szCs w:val="28"/>
        </w:rPr>
        <w:t>(ИП-1663, ООО – 454).</w:t>
      </w:r>
    </w:p>
    <w:p w14:paraId="56DFC536" w14:textId="38034146" w:rsidR="00785E8D" w:rsidRPr="002D10FE" w:rsidRDefault="00785E8D" w:rsidP="00785E8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 Среднемесячная заработная плата малых предприятий составляет       </w:t>
      </w:r>
      <w:r w:rsidR="00B345A0" w:rsidRPr="002D10FE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2D10FE">
        <w:rPr>
          <w:rFonts w:ascii="Times New Roman" w:eastAsia="Calibri" w:hAnsi="Times New Roman" w:cs="Times New Roman"/>
          <w:sz w:val="28"/>
          <w:szCs w:val="28"/>
        </w:rPr>
        <w:t>46 899,4 рублей.</w:t>
      </w:r>
    </w:p>
    <w:p w14:paraId="5D5AE78B" w14:textId="32AD67B9" w:rsidR="00785E8D" w:rsidRPr="002D10FE" w:rsidRDefault="00785E8D" w:rsidP="00785E8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В 2025 году на поддержку МСП в рамках муниципальной программы «Предпринимательство»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>предусмотрено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 3 000,0 тыс. рублей. </w:t>
      </w:r>
    </w:p>
    <w:p w14:paraId="3E1D1A45" w14:textId="15680B97" w:rsidR="008025BB" w:rsidRPr="002D10FE" w:rsidRDefault="00785E8D" w:rsidP="002F6E1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0FE">
        <w:rPr>
          <w:rFonts w:ascii="Times New Roman" w:eastAsia="Calibri" w:hAnsi="Times New Roman" w:cs="Times New Roman"/>
          <w:sz w:val="28"/>
          <w:szCs w:val="28"/>
        </w:rPr>
        <w:t>По состоянию на 1 ноября 2025 года в рамках подпрограммы</w:t>
      </w:r>
      <w:r w:rsidR="008E0A8A" w:rsidRPr="002D1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III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>«</w:t>
      </w:r>
      <w:r w:rsidRPr="002D10FE">
        <w:rPr>
          <w:rFonts w:ascii="Times New Roman" w:eastAsia="Calibri" w:hAnsi="Times New Roman" w:cs="Times New Roman"/>
          <w:sz w:val="28"/>
          <w:szCs w:val="28"/>
        </w:rPr>
        <w:t>Развитие малого и среднего предпринимательства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>»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>объявлен конкурсный отбор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>заявок на получение субсидий субъектам МСП. В настоящее время подано</w:t>
      </w:r>
      <w:r w:rsidRPr="002D10FE">
        <w:rPr>
          <w:rFonts w:ascii="Times New Roman" w:eastAsia="Calibri" w:hAnsi="Times New Roman" w:cs="Times New Roman"/>
          <w:sz w:val="28"/>
          <w:szCs w:val="28"/>
        </w:rPr>
        <w:t xml:space="preserve"> 5 заявок на получение финансовой поддержки (субсидий).</w:t>
      </w:r>
      <w:r w:rsidR="002F6E10" w:rsidRPr="002D10FE">
        <w:rPr>
          <w:rFonts w:ascii="Times New Roman" w:eastAsia="Calibri" w:hAnsi="Times New Roman" w:cs="Times New Roman"/>
          <w:sz w:val="28"/>
          <w:szCs w:val="28"/>
        </w:rPr>
        <w:t xml:space="preserve"> Завершение приема и рассмотрение заявок запланировано на ноябрь 2025 года.</w:t>
      </w:r>
      <w:r w:rsidR="006570BF" w:rsidRPr="002D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3567FA57" w14:textId="77777777" w:rsidR="002D10FE" w:rsidRDefault="002D10FE" w:rsidP="008025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CEF6C6" w14:textId="77777777" w:rsidR="004604BB" w:rsidRDefault="004604BB" w:rsidP="008025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0D1C02" w14:textId="77777777" w:rsidR="004604BB" w:rsidRDefault="004604BB" w:rsidP="008025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858C20" w14:textId="70FBA7BB" w:rsidR="008025BB" w:rsidRPr="008025BB" w:rsidRDefault="00752B27" w:rsidP="008025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</w:t>
      </w:r>
      <w:r w:rsidR="008025BB" w:rsidRPr="00802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 w:rsidR="000E2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025BB" w:rsidRPr="00802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2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025BB" w:rsidRPr="00802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лавы </w:t>
      </w:r>
    </w:p>
    <w:p w14:paraId="6BAD2C3B" w14:textId="3AFE20B9" w:rsidR="008025BB" w:rsidRDefault="008025BB" w:rsidP="00B34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2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Кашира                           </w:t>
      </w:r>
      <w:r w:rsidR="002D1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802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75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Ю.А. Ананкин</w:t>
      </w:r>
      <w:r w:rsidR="00B34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sectPr w:rsidR="008025BB" w:rsidSect="002D10F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E8"/>
    <w:rsid w:val="00086F92"/>
    <w:rsid w:val="000B5A1B"/>
    <w:rsid w:val="000E2817"/>
    <w:rsid w:val="000F3A59"/>
    <w:rsid w:val="001743C9"/>
    <w:rsid w:val="002B04AF"/>
    <w:rsid w:val="002D10FE"/>
    <w:rsid w:val="002F6E10"/>
    <w:rsid w:val="00332DC8"/>
    <w:rsid w:val="00366244"/>
    <w:rsid w:val="003A44B1"/>
    <w:rsid w:val="003E0EFE"/>
    <w:rsid w:val="0043245E"/>
    <w:rsid w:val="00450583"/>
    <w:rsid w:val="004604BB"/>
    <w:rsid w:val="00466C3A"/>
    <w:rsid w:val="004B09F1"/>
    <w:rsid w:val="00556E95"/>
    <w:rsid w:val="0059357C"/>
    <w:rsid w:val="005949A7"/>
    <w:rsid w:val="005C15DB"/>
    <w:rsid w:val="005D744B"/>
    <w:rsid w:val="006570BF"/>
    <w:rsid w:val="00670F37"/>
    <w:rsid w:val="0069732C"/>
    <w:rsid w:val="0070519F"/>
    <w:rsid w:val="00752B27"/>
    <w:rsid w:val="00785E8D"/>
    <w:rsid w:val="0079110E"/>
    <w:rsid w:val="00791D12"/>
    <w:rsid w:val="007A20BF"/>
    <w:rsid w:val="008025BB"/>
    <w:rsid w:val="008314E8"/>
    <w:rsid w:val="008E0A8A"/>
    <w:rsid w:val="009B2713"/>
    <w:rsid w:val="009D31A6"/>
    <w:rsid w:val="009F059A"/>
    <w:rsid w:val="00A547E5"/>
    <w:rsid w:val="00AB710F"/>
    <w:rsid w:val="00AF7EDE"/>
    <w:rsid w:val="00B345A0"/>
    <w:rsid w:val="00B63811"/>
    <w:rsid w:val="00B84984"/>
    <w:rsid w:val="00B93F59"/>
    <w:rsid w:val="00BD0A9A"/>
    <w:rsid w:val="00BE7274"/>
    <w:rsid w:val="00C22C0C"/>
    <w:rsid w:val="00C51EDB"/>
    <w:rsid w:val="00CC23AE"/>
    <w:rsid w:val="00D01B66"/>
    <w:rsid w:val="00D20D30"/>
    <w:rsid w:val="00D70950"/>
    <w:rsid w:val="00DD45B3"/>
    <w:rsid w:val="00FC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49963"/>
  <w15:docId w15:val="{3DA6BE3C-F981-4A68-840E-429E4144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71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710F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F3FF-8D0E-4207-8292-1156AE63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</dc:creator>
  <cp:keywords/>
  <dc:description/>
  <cp:lastModifiedBy>304-2</cp:lastModifiedBy>
  <cp:revision>6</cp:revision>
  <cp:lastPrinted>2025-11-01T11:04:00Z</cp:lastPrinted>
  <dcterms:created xsi:type="dcterms:W3CDTF">2025-11-01T10:20:00Z</dcterms:created>
  <dcterms:modified xsi:type="dcterms:W3CDTF">2025-11-01T11:13:00Z</dcterms:modified>
</cp:coreProperties>
</file>